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795D78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Sound vibrations</w:t>
      </w:r>
    </w:p>
    <w:p w:rsidR="00201AC2" w:rsidRDefault="00201AC2" w:rsidP="00201AC2">
      <w:pPr>
        <w:spacing w:after="180"/>
      </w:pPr>
    </w:p>
    <w:p w:rsidR="00795D78" w:rsidRPr="00795D78" w:rsidRDefault="00795D78" w:rsidP="00795D78">
      <w:pPr>
        <w:spacing w:after="180"/>
      </w:pPr>
      <w:r w:rsidRPr="00795D78">
        <w:t>When something vibrates it can make a sound.</w:t>
      </w:r>
    </w:p>
    <w:p w:rsidR="00795D78" w:rsidRPr="00795D78" w:rsidRDefault="00795D78" w:rsidP="00795D78">
      <w:pPr>
        <w:spacing w:after="180"/>
      </w:pPr>
      <w:r w:rsidRPr="00795D78">
        <w:t>A vibration is a shake or a wobble.</w:t>
      </w:r>
    </w:p>
    <w:p w:rsidR="007C26E1" w:rsidRDefault="00970EF9" w:rsidP="00201AC2">
      <w:pPr>
        <w:spacing w:after="180"/>
      </w:pPr>
      <w:r w:rsidRPr="00795D78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4122360</wp:posOffset>
            </wp:positionH>
            <wp:positionV relativeFrom="paragraph">
              <wp:posOffset>155143</wp:posOffset>
            </wp:positionV>
            <wp:extent cx="1581832" cy="1535502"/>
            <wp:effectExtent l="0" t="0" r="0" b="7620"/>
            <wp:wrapNone/>
            <wp:docPr id="11" name="Picture 10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 descr="Screen Clippin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832" cy="15355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5D78" w:rsidRDefault="00970EF9" w:rsidP="00795D78">
      <w:pPr>
        <w:spacing w:after="180"/>
      </w:pPr>
      <w:r w:rsidRPr="00795D78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9382</wp:posOffset>
            </wp:positionH>
            <wp:positionV relativeFrom="paragraph">
              <wp:posOffset>78477</wp:posOffset>
            </wp:positionV>
            <wp:extent cx="3234906" cy="1283018"/>
            <wp:effectExtent l="114300" t="361950" r="118110" b="374650"/>
            <wp:wrapNone/>
            <wp:docPr id="10" name="Picture 9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Screen Clippi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94349">
                      <a:off x="0" y="0"/>
                      <a:ext cx="3234906" cy="12830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5D78" w:rsidRDefault="00795D78" w:rsidP="00795D78">
      <w:pPr>
        <w:spacing w:after="180"/>
      </w:pPr>
    </w:p>
    <w:p w:rsidR="00795D78" w:rsidRDefault="00795D78" w:rsidP="00795D78">
      <w:pPr>
        <w:spacing w:after="180"/>
      </w:pPr>
    </w:p>
    <w:p w:rsidR="00795D78" w:rsidRDefault="00795D78" w:rsidP="00795D78">
      <w:pPr>
        <w:spacing w:after="180"/>
      </w:pPr>
    </w:p>
    <w:p w:rsidR="00795D78" w:rsidRDefault="00970EF9" w:rsidP="00795D78">
      <w:pPr>
        <w:spacing w:after="180"/>
      </w:pPr>
      <w:r w:rsidRPr="00795D78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2120768</wp:posOffset>
            </wp:positionH>
            <wp:positionV relativeFrom="paragraph">
              <wp:posOffset>283797</wp:posOffset>
            </wp:positionV>
            <wp:extent cx="1545256" cy="785004"/>
            <wp:effectExtent l="0" t="0" r="0" b="0"/>
            <wp:wrapNone/>
            <wp:docPr id="2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creen Clippi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5256" cy="7850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5D78" w:rsidRDefault="00795D78" w:rsidP="00795D78">
      <w:pPr>
        <w:spacing w:after="180"/>
      </w:pPr>
    </w:p>
    <w:p w:rsidR="00795D78" w:rsidRDefault="00795D78" w:rsidP="00795D78">
      <w:pPr>
        <w:spacing w:after="180"/>
      </w:pPr>
    </w:p>
    <w:p w:rsidR="00795D78" w:rsidRDefault="00795D78" w:rsidP="00795D78">
      <w:pPr>
        <w:spacing w:after="180"/>
      </w:pPr>
    </w:p>
    <w:p w:rsidR="00795D78" w:rsidRPr="00795D78" w:rsidRDefault="00795D78" w:rsidP="00795D78">
      <w:pPr>
        <w:spacing w:after="180"/>
      </w:pPr>
    </w:p>
    <w:p w:rsidR="00970EF9" w:rsidRPr="00795D78" w:rsidRDefault="00970EF9" w:rsidP="00970EF9">
      <w:pPr>
        <w:pStyle w:val="ListParagraph"/>
        <w:numPr>
          <w:ilvl w:val="0"/>
          <w:numId w:val="7"/>
        </w:numPr>
        <w:spacing w:after="180"/>
        <w:ind w:left="426" w:hanging="426"/>
      </w:pPr>
      <w:r w:rsidRPr="00795D78">
        <w:t>What vibrates to make a sound?</w:t>
      </w:r>
    </w:p>
    <w:p w:rsidR="00970EF9" w:rsidRDefault="00970EF9" w:rsidP="00970EF9">
      <w:pPr>
        <w:spacing w:after="180"/>
        <w:ind w:left="426"/>
      </w:pPr>
      <w:r>
        <w:t>For each statement, tick (</w:t>
      </w:r>
      <w:r>
        <w:sym w:font="Wingdings" w:char="F0FC"/>
      </w:r>
      <w:r>
        <w:t xml:space="preserve">) </w:t>
      </w:r>
      <w:r w:rsidRPr="00BD6E1E">
        <w:rPr>
          <w:b/>
        </w:rPr>
        <w:t>one</w:t>
      </w:r>
      <w:r>
        <w:t xml:space="preserve"> column to show what you think.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970EF9" w:rsidRPr="00AE07E9" w:rsidTr="00845497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970EF9" w:rsidRPr="00AE07E9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Places</w:t>
            </w:r>
          </w:p>
        </w:tc>
        <w:tc>
          <w:tcPr>
            <w:tcW w:w="1063" w:type="dxa"/>
            <w:vAlign w:val="center"/>
          </w:tcPr>
          <w:p w:rsidR="00970EF9" w:rsidRPr="00197AB2" w:rsidRDefault="00970EF9" w:rsidP="0084549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970EF9" w:rsidRPr="00197AB2" w:rsidRDefault="00970EF9" w:rsidP="0084549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970EF9" w:rsidRPr="00197AB2" w:rsidRDefault="00970EF9" w:rsidP="0084549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970EF9" w:rsidRPr="00197AB2" w:rsidRDefault="00970EF9" w:rsidP="0084549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970EF9" w:rsidRPr="00AE07E9" w:rsidTr="00845497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970EF9" w:rsidRPr="00AE07E9" w:rsidRDefault="00970EF9" w:rsidP="0084549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970EF9">
              <w:rPr>
                <w:rFonts w:eastAsia="Times New Roman" w:cs="Times New Roman"/>
                <w:lang w:eastAsia="en-GB"/>
              </w:rPr>
              <w:t>The guitar strings</w:t>
            </w:r>
          </w:p>
        </w:tc>
        <w:tc>
          <w:tcPr>
            <w:tcW w:w="1063" w:type="dxa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970EF9" w:rsidRPr="00AE07E9" w:rsidTr="00845497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970EF9" w:rsidRDefault="00970EF9" w:rsidP="0084549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970EF9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970EF9">
              <w:rPr>
                <w:rFonts w:eastAsia="Times New Roman" w:cs="Times New Roman"/>
                <w:lang w:eastAsia="en-GB"/>
              </w:rPr>
              <w:t>The skin on the drum</w:t>
            </w:r>
          </w:p>
        </w:tc>
        <w:tc>
          <w:tcPr>
            <w:tcW w:w="1063" w:type="dxa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970EF9" w:rsidRPr="00AE07E9" w:rsidTr="00845497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970EF9" w:rsidRDefault="00970EF9" w:rsidP="0084549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970EF9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970EF9">
              <w:rPr>
                <w:rFonts w:eastAsia="Times New Roman" w:cs="Times New Roman"/>
                <w:lang w:eastAsia="en-GB"/>
              </w:rPr>
              <w:t>The metal in the horn</w:t>
            </w:r>
          </w:p>
        </w:tc>
        <w:tc>
          <w:tcPr>
            <w:tcW w:w="1063" w:type="dxa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970EF9" w:rsidRPr="00AE07E9" w:rsidTr="00845497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970EF9" w:rsidRDefault="00970EF9" w:rsidP="00845497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970EF9" w:rsidRPr="00165521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970EF9">
              <w:rPr>
                <w:rFonts w:eastAsia="Times New Roman" w:cs="Times New Roman"/>
                <w:lang w:eastAsia="en-GB"/>
              </w:rPr>
              <w:t>The air in the horn</w:t>
            </w:r>
          </w:p>
        </w:tc>
        <w:tc>
          <w:tcPr>
            <w:tcW w:w="1063" w:type="dxa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970EF9" w:rsidRPr="00197AB2" w:rsidRDefault="00970EF9" w:rsidP="00845497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0"/>
          <w:footerReference w:type="default" r:id="rId11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>
        <w:rPr>
          <w:i/>
          <w:sz w:val="18"/>
          <w:szCs w:val="18"/>
        </w:rPr>
        <w:t>P</w:t>
      </w:r>
      <w:r w:rsidR="008D137A">
        <w:rPr>
          <w:i/>
          <w:sz w:val="18"/>
          <w:szCs w:val="18"/>
        </w:rPr>
        <w:t>SL</w:t>
      </w:r>
      <w:r w:rsidR="0007651D">
        <w:rPr>
          <w:i/>
          <w:sz w:val="18"/>
          <w:szCs w:val="18"/>
        </w:rPr>
        <w:t>:</w:t>
      </w:r>
      <w:r w:rsidR="008D137A">
        <w:rPr>
          <w:i/>
          <w:sz w:val="18"/>
          <w:szCs w:val="18"/>
        </w:rPr>
        <w:t xml:space="preserve"> Sound, light and waves</w:t>
      </w:r>
      <w:r w:rsidR="0007651D">
        <w:rPr>
          <w:i/>
          <w:sz w:val="18"/>
          <w:szCs w:val="18"/>
        </w:rPr>
        <w:t xml:space="preserve"> &gt; Topic </w:t>
      </w:r>
      <w:r>
        <w:rPr>
          <w:i/>
          <w:sz w:val="18"/>
          <w:szCs w:val="18"/>
        </w:rPr>
        <w:t>P</w:t>
      </w:r>
      <w:r w:rsidR="008D137A">
        <w:rPr>
          <w:i/>
          <w:sz w:val="18"/>
          <w:szCs w:val="18"/>
        </w:rPr>
        <w:t>SL1</w:t>
      </w:r>
      <w:r w:rsidR="0007651D">
        <w:rPr>
          <w:i/>
          <w:sz w:val="18"/>
          <w:szCs w:val="18"/>
        </w:rPr>
        <w:t xml:space="preserve">: </w:t>
      </w:r>
      <w:r w:rsidR="008D137A">
        <w:rPr>
          <w:i/>
          <w:sz w:val="18"/>
          <w:szCs w:val="18"/>
        </w:rPr>
        <w:t>Sound and light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8D137A">
        <w:rPr>
          <w:i/>
          <w:sz w:val="18"/>
          <w:szCs w:val="18"/>
        </w:rPr>
        <w:t>PSL1.1</w:t>
      </w:r>
      <w:r w:rsidR="006F3279" w:rsidRPr="00CA4B46">
        <w:rPr>
          <w:i/>
          <w:sz w:val="18"/>
          <w:szCs w:val="18"/>
        </w:rPr>
        <w:t xml:space="preserve">: </w:t>
      </w:r>
      <w:r w:rsidR="008D137A">
        <w:rPr>
          <w:i/>
          <w:sz w:val="18"/>
          <w:szCs w:val="18"/>
        </w:rPr>
        <w:t>Production and transmission of sound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86381D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Sound vibrations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Pr="0086381D" w:rsidRDefault="0086381D" w:rsidP="0007651D">
            <w:pPr>
              <w:spacing w:before="60" w:after="60"/>
            </w:pPr>
            <w:r w:rsidRPr="0086381D">
              <w:rPr>
                <w:rFonts w:cstheme="minorHAnsi"/>
              </w:rPr>
              <w:t>Objects and materials can be made to vibrate to produce a sound that becomes louder as the size of vibration increases and higher pitched as the rate of vibration increases</w:t>
            </w:r>
            <w:r w:rsidR="00C53B3D">
              <w:rPr>
                <w:rFonts w:cstheme="minorHAnsi"/>
              </w:rPr>
              <w:t>.</w:t>
            </w:r>
            <w:bookmarkStart w:id="0" w:name="_GoBack"/>
            <w:bookmarkEnd w:id="0"/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C53B3D" w:rsidRDefault="0086381D" w:rsidP="00C53B3D">
            <w:pPr>
              <w:spacing w:before="60" w:after="60"/>
              <w:rPr>
                <w:b/>
              </w:rPr>
            </w:pPr>
            <w:r w:rsidRPr="0086381D">
              <w:t>Identify what vibrates to make sound</w:t>
            </w:r>
            <w:r w:rsidR="00C53B3D">
              <w:t>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290B4D" w:rsidP="00017D9D">
            <w:pPr>
              <w:spacing w:before="60" w:after="60"/>
            </w:pPr>
            <w:r>
              <w:t>C</w:t>
            </w:r>
            <w:r w:rsidR="00017D9D">
              <w:t>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86381D" w:rsidP="000505CA">
            <w:pPr>
              <w:spacing w:before="60" w:after="60"/>
            </w:pPr>
            <w:r w:rsidRPr="0086381D">
              <w:t>Vibrate, vibration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:rsidTr="002C79AE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5A6EE7" w:rsidRPr="00F72ECC" w:rsidRDefault="00C54711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F72ECC" w:rsidRPr="002C79AE" w:rsidRDefault="00C54711" w:rsidP="00F72ECC">
            <w:pPr>
              <w:spacing w:after="60"/>
              <w:rPr>
                <w:color w:val="5F497A" w:themeColor="accent4" w:themeShade="BF"/>
                <w:sz w:val="20"/>
              </w:rPr>
            </w:pPr>
            <w:r w:rsidRPr="002C79AE">
              <w:rPr>
                <w:b/>
                <w:color w:val="5F497A" w:themeColor="accent4" w:themeShade="BF"/>
              </w:rPr>
              <w:t>PRIOR UNDERSTANDING</w:t>
            </w:r>
            <w:r w:rsidR="00AA5B77">
              <w:rPr>
                <w:b/>
                <w:color w:val="5F497A" w:themeColor="accent4" w:themeShade="BF"/>
              </w:rPr>
              <w:t xml:space="preserve"> </w:t>
            </w:r>
          </w:p>
          <w:p w:rsidR="005A6EE7" w:rsidRDefault="00F72ECC" w:rsidP="00AA5B77">
            <w:r w:rsidRPr="00F72ECC">
              <w:rPr>
                <w:sz w:val="20"/>
              </w:rPr>
              <w:t xml:space="preserve">This </w:t>
            </w:r>
            <w:r w:rsidR="007C26E1">
              <w:rPr>
                <w:sz w:val="20"/>
              </w:rPr>
              <w:t xml:space="preserve">diagnostic </w:t>
            </w:r>
            <w:r w:rsidR="00AA5B77"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 xml:space="preserve">probes understanding of </w:t>
            </w:r>
            <w:r w:rsidR="004C5D20" w:rsidRPr="00F72ECC">
              <w:rPr>
                <w:sz w:val="20"/>
              </w:rPr>
              <w:t xml:space="preserve">ideas </w:t>
            </w:r>
            <w:r w:rsidR="004C5D20">
              <w:rPr>
                <w:sz w:val="20"/>
              </w:rPr>
              <w:t>that are usually taught at age 5-11</w:t>
            </w:r>
            <w:r w:rsidR="004C5D20" w:rsidRPr="00F72ECC">
              <w:rPr>
                <w:sz w:val="20"/>
              </w:rPr>
              <w:t>, to aid transition</w:t>
            </w:r>
            <w:r w:rsidR="004C5D20">
              <w:rPr>
                <w:sz w:val="20"/>
              </w:rPr>
              <w:t xml:space="preserve"> from earlier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  <w:r w:rsidRPr="00F72ECC">
              <w:rPr>
                <w:sz w:val="20"/>
              </w:rPr>
              <w:t xml:space="preserve"> </w:t>
            </w:r>
          </w:p>
        </w:tc>
      </w:tr>
    </w:tbl>
    <w:p w:rsidR="005A6EE7" w:rsidRDefault="005A6EE7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AD4953" w:rsidRDefault="00AD4953" w:rsidP="00AD4953">
      <w:pPr>
        <w:spacing w:after="180"/>
      </w:pPr>
      <w:r>
        <w:t xml:space="preserve">Young children and some students may attribute the production of sound to the physical attributes of an object (for example, the tautness of a drum) or to the force used to make the sound (such as a hand hitting a drum), before developing an understanding that sound is caused by vibrations </w:t>
      </w:r>
      <w:r>
        <w:fldChar w:fldCharType="begin"/>
      </w:r>
      <w:r>
        <w:instrText xml:space="preserve"> ADDIN EN.CITE &lt;EndNote&gt;&lt;Cite&gt;&lt;Author&gt;Driver&lt;/Author&gt;&lt;Year&gt;1994&lt;/Year&gt;&lt;IDText&gt;Making Sense of Secondary Science: Research into Children&amp;apos;s Ideas&lt;/IDText&gt;&lt;DisplayText&gt;(Driver et al., 1994)&lt;/DisplayText&gt;&lt;record&gt;&lt;isbn&gt;970415097659&lt;/isbn&gt;&lt;titles&gt;&lt;title&gt;Making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format="utc"&gt;1528970284&lt;/added-date&gt;&lt;pub-location&gt;London,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format="utc"&gt;1530108907&lt;/last-updated-date&gt;&lt;/record&gt;&lt;/Cite&gt;&lt;Cite&gt;&lt;Author&gt;Driver&lt;/Author&gt;&lt;Year&gt;1994&lt;/Year&gt;&lt;IDText&gt;Making Sense of Secondary Science: Research into Children&amp;apos;s Ideas&lt;/IDText&gt;&lt;record&gt;&lt;isbn&gt;970415097659&lt;/isbn&gt;&lt;titles&gt;&lt;title&gt;Making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format="utc"&gt;1528970284&lt;/added-date&gt;&lt;pub-location&gt;London,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format="utc"&gt;1530108907&lt;/last-updated-date&gt;&lt;/record&gt;&lt;/Cite&gt;&lt;/EndNote&gt;</w:instrText>
      </w:r>
      <w:r>
        <w:fldChar w:fldCharType="separate"/>
      </w:r>
      <w:r>
        <w:rPr>
          <w:noProof/>
        </w:rPr>
        <w:t>(Driver et al., 1994)</w:t>
      </w:r>
      <w:r>
        <w:fldChar w:fldCharType="end"/>
      </w:r>
      <w:r>
        <w:t xml:space="preserve">. </w:t>
      </w:r>
    </w:p>
    <w:p w:rsidR="00AD4953" w:rsidRDefault="00AD4953" w:rsidP="00AD4953">
      <w:pPr>
        <w:spacing w:after="180"/>
      </w:pPr>
      <w:r>
        <w:t xml:space="preserve">In a study of two-hundred-and-sixty 4-16 year old students </w:t>
      </w:r>
      <w:r>
        <w:fldChar w:fldCharType="begin"/>
      </w:r>
      <w:r>
        <w:instrText xml:space="preserve"> ADDIN EN.CITE &lt;EndNote&gt;&lt;Cite&gt;&lt;Author&gt;Asoko&lt;/Author&gt;&lt;Year&gt;1991&lt;/Year&gt;&lt;IDText&gt;A study of students&amp;apos; understanding of sound 5-16 as an example of action research&lt;/IDText&gt;&lt;DisplayText&gt;(Asoko, Leach and Scott, 1991)&lt;/DisplayText&gt;&lt;record&gt;&lt;titles&gt;&lt;title&gt;A study of students&amp;apos; understanding of sound 5-16 as an example of action research&lt;/title&gt;&lt;secondary-title&gt;Annual Conference of the British Educational Research Association&lt;/secondary-title&gt;&lt;/titles&gt;&lt;contributors&gt;&lt;authors&gt;&lt;author&gt;Asoko, H.M&lt;/author&gt;&lt;author&gt;Leach, J&lt;/author&gt;&lt;author&gt;Scott, P.H&lt;/author&gt;&lt;/authors&gt;&lt;/contributors&gt;&lt;added-date format="utc"&gt;1532437956&lt;/added-date&gt;&lt;pub-location&gt;Roehampton Institute, London&lt;/pub-location&gt;&lt;ref-type name="Conference Paper"&gt;47&lt;/ref-type&gt;&lt;dates&gt;&lt;year&gt;1991&lt;/year&gt;&lt;/dates&gt;&lt;rec-number&gt;17&lt;/rec-number&gt;&lt;last-updated-date format="utc"&gt;1532438220&lt;/last-updated-date&gt;&lt;num-vols&gt;Developing Students&amp;apos; Understanding in Science&lt;/num-vols&gt;&lt;/record&gt;&lt;/Cite&gt;&lt;/EndNote&gt;</w:instrText>
      </w:r>
      <w:r>
        <w:fldChar w:fldCharType="separate"/>
      </w:r>
      <w:r w:rsidR="003B4AF0">
        <w:rPr>
          <w:noProof/>
        </w:rPr>
        <w:t>Asoko, Leach and Scott</w:t>
      </w:r>
      <w:r>
        <w:rPr>
          <w:noProof/>
        </w:rPr>
        <w:t xml:space="preserve"> </w:t>
      </w:r>
      <w:r w:rsidR="003B4AF0">
        <w:rPr>
          <w:noProof/>
        </w:rPr>
        <w:t>(</w:t>
      </w:r>
      <w:r>
        <w:rPr>
          <w:noProof/>
        </w:rPr>
        <w:t>1991)</w:t>
      </w:r>
      <w:r>
        <w:fldChar w:fldCharType="end"/>
      </w:r>
      <w:r>
        <w:t xml:space="preserve"> found that students use of </w:t>
      </w:r>
      <w:r w:rsidR="003B4AF0">
        <w:t>‘</w:t>
      </w:r>
      <w:r>
        <w:t>vibrations</w:t>
      </w:r>
      <w:r w:rsidR="003B4AF0">
        <w:t>’</w:t>
      </w:r>
      <w:r>
        <w:t xml:space="preserve"> to explain the source of sound increased with age, but this was also dependent on the context: 80% of students aged 11-16 used vibrations to explain sound when the vibrations were obvious (for example in a string); when air was vibrating in a horn this fell to 40%; and very few students used vibrations to explain the sound caused by knocking two small stones together.</w:t>
      </w:r>
    </w:p>
    <w:p w:rsidR="00C548CF" w:rsidRDefault="00C548CF" w:rsidP="00AD4953">
      <w:pPr>
        <w:spacing w:after="180"/>
      </w:pPr>
      <w:r>
        <w:t xml:space="preserve">This question explores </w:t>
      </w:r>
      <w:r w:rsidR="003546E7">
        <w:t>the</w:t>
      </w:r>
      <w:r>
        <w:t xml:space="preserve"> contexts </w:t>
      </w:r>
      <w:r w:rsidR="003546E7">
        <w:t xml:space="preserve">in which </w:t>
      </w:r>
      <w:r>
        <w:t xml:space="preserve">students recognise what </w:t>
      </w:r>
      <w:r w:rsidR="003546E7">
        <w:t>vibrates</w:t>
      </w:r>
      <w:r>
        <w:t xml:space="preserve"> to cause a sound.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C548CF" w:rsidRPr="00816065" w:rsidRDefault="00C548CF" w:rsidP="00C548CF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 w:rsidR="00A37BBA"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 w:rsidR="00A37BBA">
        <w:rPr>
          <w:rFonts w:cstheme="minorHAnsi"/>
        </w:rPr>
        <w:t xml:space="preserve"> </w:t>
      </w:r>
    </w:p>
    <w:p w:rsidR="00C548CF" w:rsidRPr="00816065" w:rsidRDefault="00C548CF" w:rsidP="00C548CF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 w:rsidR="00A37BBA"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 w:rsidR="00A37BBA"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 w:rsidR="00A37BBA">
        <w:rPr>
          <w:rFonts w:cstheme="minorHAnsi"/>
        </w:rPr>
        <w:t xml:space="preserve"> </w:t>
      </w:r>
    </w:p>
    <w:p w:rsidR="00971EA5" w:rsidRDefault="00971EA5" w:rsidP="00C548CF">
      <w:pPr>
        <w:spacing w:after="180"/>
        <w:rPr>
          <w:rFonts w:cstheme="minorHAnsi"/>
          <w:i/>
        </w:rPr>
      </w:pPr>
    </w:p>
    <w:p w:rsidR="00C548CF" w:rsidRPr="00816065" w:rsidRDefault="00C548CF" w:rsidP="00C548CF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lastRenderedPageBreak/>
        <w:t>Differentiation</w:t>
      </w:r>
    </w:p>
    <w:p w:rsidR="00D04A0D" w:rsidRPr="00212D59" w:rsidRDefault="00C548CF" w:rsidP="00212D59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 to the class, so that everyone can focus on the science.</w:t>
      </w:r>
      <w:r w:rsidR="00A37BBA"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212D59" w:rsidRDefault="00212D59" w:rsidP="006F601C">
      <w:pPr>
        <w:spacing w:after="180"/>
      </w:pPr>
      <w:r>
        <w:t xml:space="preserve">All of the objects or materials vibrate to make sound. 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6F601C" w:rsidRDefault="006F601C" w:rsidP="006F601C">
      <w:pPr>
        <w:spacing w:after="180"/>
      </w:pPr>
      <w:r>
        <w:t>The objects and materials in this question are listed in order of how obvious students are likely to recognise that they vibrate to make a sound.</w:t>
      </w:r>
    </w:p>
    <w:p w:rsidR="006F601C" w:rsidRDefault="006F601C" w:rsidP="006F601C">
      <w:pPr>
        <w:spacing w:after="180"/>
      </w:pPr>
      <w:r>
        <w:t xml:space="preserve">The metal in the horn vibrates to give the note its particular timbre, the air inside the horn is amplified because it resonates inside the horn. </w:t>
      </w:r>
    </w:p>
    <w:p w:rsidR="006F601C" w:rsidRDefault="00A01222" w:rsidP="007905B8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6F601C">
        <w:t>the metal or air vibrating (because this is not obviously visible)</w:t>
      </w:r>
      <w:r w:rsidRPr="004F039C">
        <w:t xml:space="preserve">, </w:t>
      </w:r>
      <w:r w:rsidR="006F601C">
        <w:t>then they could, for example, feel a metal instrument when it is being played</w:t>
      </w:r>
      <w:r>
        <w:t>.</w:t>
      </w:r>
      <w:r w:rsidR="006F601C">
        <w:t xml:space="preserve"> A vibrating tuning fork can be clearly heard when held next to an ear, and the vibrations felt when it is placed gently on an ear lobe. Dipped into water, a tuning fork splashes when it is vibrating.</w:t>
      </w:r>
    </w:p>
    <w:p w:rsidR="00A01222" w:rsidRPr="00A6111E" w:rsidRDefault="006F601C" w:rsidP="007905B8">
      <w:pPr>
        <w:spacing w:after="180"/>
      </w:pPr>
      <w:r>
        <w:t xml:space="preserve">A video clip (or a practical demonstration) of a Ruben’s tube </w:t>
      </w:r>
      <w:r w:rsidR="00FA2B15">
        <w:t>can be used to show</w:t>
      </w:r>
      <w:r>
        <w:t xml:space="preserve"> </w:t>
      </w:r>
      <w:r w:rsidR="00FA2B15">
        <w:t>air</w:t>
      </w:r>
      <w:r>
        <w:t xml:space="preserve"> </w:t>
      </w:r>
      <w:r w:rsidR="00FA2B15">
        <w:t>vibrating.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AD4953">
        <w:t>Peter Fairhurst</w:t>
      </w:r>
      <w:r w:rsidR="0015356E">
        <w:t xml:space="preserve"> (UYSE</w:t>
      </w:r>
      <w:r w:rsidR="0015356E" w:rsidRPr="00AD4953">
        <w:t>G)</w:t>
      </w:r>
      <w:r w:rsidR="00C548CF">
        <w:t xml:space="preserve">, with examples chosen from </w:t>
      </w:r>
      <w:r w:rsidR="00C548CF">
        <w:fldChar w:fldCharType="begin"/>
      </w:r>
      <w:r w:rsidR="00C548CF">
        <w:instrText xml:space="preserve"> ADDIN EN.CITE &lt;EndNote&gt;&lt;Cite&gt;&lt;Author&gt;Asoko&lt;/Author&gt;&lt;Year&gt;1991&lt;/Year&gt;&lt;IDText&gt;A study of students&amp;apos; understanding of sound 5-16 as an example of action research&lt;/IDText&gt;&lt;DisplayText&gt;(Asoko et al., 1991)&lt;/DisplayText&gt;&lt;record&gt;&lt;titles&gt;&lt;title&gt;A study of students&amp;apos; understanding of sound 5-16 as an example of action research&lt;/title&gt;&lt;secondary-title&gt;Annual Conference of the British Educational Research Association&lt;/secondary-title&gt;&lt;/titles&gt;&lt;contributors&gt;&lt;authors&gt;&lt;author&gt;Asoko, H.M&lt;/author&gt;&lt;author&gt;Leach, J&lt;/author&gt;&lt;author&gt;Scott, P.H&lt;/author&gt;&lt;/authors&gt;&lt;/contributors&gt;&lt;added-date format="utc"&gt;1532437956&lt;/added-date&gt;&lt;pub-location&gt;Roehampton Institute, London&lt;/pub-location&gt;&lt;ref-type name="Conference Paper"&gt;47&lt;/ref-type&gt;&lt;dates&gt;&lt;year&gt;1991&lt;/year&gt;&lt;/dates&gt;&lt;rec-number&gt;17&lt;/rec-number&gt;&lt;last-updated-date format="utc"&gt;1532438220&lt;/last-updated-date&gt;&lt;num-vols&gt;Developing Students&amp;apos; Understanding in Science&lt;/num-vols&gt;&lt;/record&gt;&lt;/Cite&gt;&lt;/EndNote&gt;</w:instrText>
      </w:r>
      <w:r w:rsidR="00C548CF">
        <w:fldChar w:fldCharType="separate"/>
      </w:r>
      <w:r w:rsidR="00E012D9">
        <w:rPr>
          <w:noProof/>
        </w:rPr>
        <w:t xml:space="preserve">Asoko </w:t>
      </w:r>
      <w:r w:rsidR="00E012D9" w:rsidRPr="00E012D9">
        <w:rPr>
          <w:i/>
          <w:noProof/>
        </w:rPr>
        <w:t>et al</w:t>
      </w:r>
      <w:r w:rsidR="00C548CF" w:rsidRPr="00E012D9">
        <w:rPr>
          <w:i/>
          <w:noProof/>
        </w:rPr>
        <w:t xml:space="preserve"> </w:t>
      </w:r>
      <w:r w:rsidR="00C548CF">
        <w:rPr>
          <w:noProof/>
        </w:rPr>
        <w:t>(1991)</w:t>
      </w:r>
      <w:r w:rsidR="00C548CF">
        <w:fldChar w:fldCharType="end"/>
      </w:r>
      <w:r w:rsidR="00AD4953" w:rsidRPr="00AD4953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AD4953">
        <w:t>UYSEG</w:t>
      </w:r>
    </w:p>
    <w:p w:rsidR="00AD4953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C548CF" w:rsidRPr="00C548CF" w:rsidRDefault="00AD4953" w:rsidP="00326E0D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C548CF" w:rsidRPr="00C548CF">
        <w:t xml:space="preserve">Asoko, H. M., Leach, J. and Scott, P. H. (1991). A study of students' understanding of sound 5-16 as an example of action research. </w:t>
      </w:r>
      <w:r w:rsidR="00C548CF" w:rsidRPr="00C548CF">
        <w:rPr>
          <w:i/>
        </w:rPr>
        <w:t>Annual Conference of the British Educational Research Association.</w:t>
      </w:r>
      <w:r w:rsidR="00C548CF" w:rsidRPr="00C548CF">
        <w:t xml:space="preserve"> Roehampton Institute, London.</w:t>
      </w:r>
    </w:p>
    <w:p w:rsidR="00C548CF" w:rsidRPr="00C548CF" w:rsidRDefault="00C548CF" w:rsidP="00326E0D">
      <w:pPr>
        <w:pStyle w:val="EndNoteBibliography"/>
        <w:spacing w:after="120"/>
      </w:pPr>
      <w:r w:rsidRPr="00C548CF">
        <w:t xml:space="preserve">Driver, R., et al. (1994). </w:t>
      </w:r>
      <w:r w:rsidRPr="00C548CF">
        <w:rPr>
          <w:i/>
        </w:rPr>
        <w:t xml:space="preserve">Making Sense of Secondary Science: Research into Children's Ideas, </w:t>
      </w:r>
      <w:r w:rsidRPr="00C548CF">
        <w:t>London, UK: Routledge.</w:t>
      </w:r>
    </w:p>
    <w:p w:rsidR="00B46FF9" w:rsidRPr="004B1C32" w:rsidRDefault="00AD4953" w:rsidP="00326E0D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RPr="004B1C32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D78" w:rsidRDefault="00795D78" w:rsidP="000B473B">
      <w:r>
        <w:separator/>
      </w:r>
    </w:p>
  </w:endnote>
  <w:endnote w:type="continuationSeparator" w:id="0">
    <w:p w:rsidR="00795D78" w:rsidRDefault="00795D78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DD230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53B3D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D78" w:rsidRDefault="00795D78" w:rsidP="000B473B">
      <w:r>
        <w:separator/>
      </w:r>
    </w:p>
  </w:footnote>
  <w:footnote w:type="continuationSeparator" w:id="0">
    <w:p w:rsidR="00795D78" w:rsidRDefault="00795D78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E4210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C4A40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7638A"/>
    <w:multiLevelType w:val="hybridMultilevel"/>
    <w:tmpl w:val="007AAE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22712"/>
    <w:multiLevelType w:val="hybridMultilevel"/>
    <w:tmpl w:val="1E2E0EC0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20022CC"/>
    <w:multiLevelType w:val="hybridMultilevel"/>
    <w:tmpl w:val="B0007E58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44395"/>
    <w:multiLevelType w:val="hybridMultilevel"/>
    <w:tmpl w:val="FAC4D5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879B7"/>
    <w:multiLevelType w:val="hybridMultilevel"/>
    <w:tmpl w:val="7FDA57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795D78"/>
    <w:rsid w:val="00015578"/>
    <w:rsid w:val="00017D9D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2D59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0B4D"/>
    <w:rsid w:val="00292C53"/>
    <w:rsid w:val="00294E22"/>
    <w:rsid w:val="002B5D71"/>
    <w:rsid w:val="002C22EA"/>
    <w:rsid w:val="002C59BA"/>
    <w:rsid w:val="002C79AE"/>
    <w:rsid w:val="00301AA9"/>
    <w:rsid w:val="003117F6"/>
    <w:rsid w:val="00326E0D"/>
    <w:rsid w:val="003533B8"/>
    <w:rsid w:val="003546E7"/>
    <w:rsid w:val="003752BE"/>
    <w:rsid w:val="003A346A"/>
    <w:rsid w:val="003B2917"/>
    <w:rsid w:val="003B4AF0"/>
    <w:rsid w:val="003B541B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F1A7B"/>
    <w:rsid w:val="00622C1B"/>
    <w:rsid w:val="006355D8"/>
    <w:rsid w:val="00642ECD"/>
    <w:rsid w:val="006502A0"/>
    <w:rsid w:val="006772F5"/>
    <w:rsid w:val="006A4440"/>
    <w:rsid w:val="006B0615"/>
    <w:rsid w:val="006D166B"/>
    <w:rsid w:val="006F3279"/>
    <w:rsid w:val="006F601C"/>
    <w:rsid w:val="00704AEE"/>
    <w:rsid w:val="00722F9A"/>
    <w:rsid w:val="00754539"/>
    <w:rsid w:val="0077646D"/>
    <w:rsid w:val="00781BC6"/>
    <w:rsid w:val="007905B8"/>
    <w:rsid w:val="00795D78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450D6"/>
    <w:rsid w:val="00856FCA"/>
    <w:rsid w:val="0086381D"/>
    <w:rsid w:val="00873B8C"/>
    <w:rsid w:val="00880E3B"/>
    <w:rsid w:val="008A405F"/>
    <w:rsid w:val="008C7F34"/>
    <w:rsid w:val="008D137A"/>
    <w:rsid w:val="008E580C"/>
    <w:rsid w:val="0090047A"/>
    <w:rsid w:val="00925026"/>
    <w:rsid w:val="00931264"/>
    <w:rsid w:val="00942A4B"/>
    <w:rsid w:val="00961D59"/>
    <w:rsid w:val="00970EF9"/>
    <w:rsid w:val="00971EA5"/>
    <w:rsid w:val="009B2D55"/>
    <w:rsid w:val="009C0343"/>
    <w:rsid w:val="009E0D11"/>
    <w:rsid w:val="009F2253"/>
    <w:rsid w:val="00A01222"/>
    <w:rsid w:val="00A24A16"/>
    <w:rsid w:val="00A37BBA"/>
    <w:rsid w:val="00A37D14"/>
    <w:rsid w:val="00A6111E"/>
    <w:rsid w:val="00A6168B"/>
    <w:rsid w:val="00A62028"/>
    <w:rsid w:val="00AA5B77"/>
    <w:rsid w:val="00AA6236"/>
    <w:rsid w:val="00AB6AE7"/>
    <w:rsid w:val="00AD21F5"/>
    <w:rsid w:val="00AD4953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53B3D"/>
    <w:rsid w:val="00C54711"/>
    <w:rsid w:val="00C548CF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012D9"/>
    <w:rsid w:val="00E172C6"/>
    <w:rsid w:val="00E24309"/>
    <w:rsid w:val="00E53D82"/>
    <w:rsid w:val="00E9330A"/>
    <w:rsid w:val="00EE6B97"/>
    <w:rsid w:val="00F12C3B"/>
    <w:rsid w:val="00F2483A"/>
    <w:rsid w:val="00F26884"/>
    <w:rsid w:val="00F72ECC"/>
    <w:rsid w:val="00F8355F"/>
    <w:rsid w:val="00FA2B15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0A8B683"/>
  <w15:docId w15:val="{C6BFCBA6-FFB0-4127-8865-2DE4530D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AD4953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D495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D4953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D4953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18</cp:revision>
  <cp:lastPrinted>2017-02-24T16:20:00Z</cp:lastPrinted>
  <dcterms:created xsi:type="dcterms:W3CDTF">2018-07-26T07:31:00Z</dcterms:created>
  <dcterms:modified xsi:type="dcterms:W3CDTF">2019-04-09T10:40:00Z</dcterms:modified>
</cp:coreProperties>
</file>